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F4" w:rsidRDefault="00323440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0C75F4"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bookmarkStart w:id="0" w:name="_GoBack"/>
      <w:bookmarkEnd w:id="0"/>
      <w:r w:rsidRPr="00E13F73">
        <w:rPr>
          <w:rStyle w:val="a8"/>
          <w:szCs w:val="28"/>
        </w:rPr>
        <w:t xml:space="preserve">Тема: </w:t>
      </w:r>
      <w:r w:rsidR="00F1236C" w:rsidRPr="00F1236C">
        <w:rPr>
          <w:rStyle w:val="a8"/>
          <w:szCs w:val="28"/>
        </w:rPr>
        <w:t>Особенности правового регулирования вопросов размещения рекламных конструкций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F1236C" w:rsidRPr="00F1236C" w:rsidRDefault="00F1236C" w:rsidP="00F1236C">
      <w:pPr>
        <w:ind w:firstLine="720"/>
        <w:jc w:val="both"/>
        <w:rPr>
          <w:szCs w:val="22"/>
        </w:rPr>
      </w:pPr>
      <w:proofErr w:type="gramStart"/>
      <w:r w:rsidRPr="00F1236C">
        <w:rPr>
          <w:szCs w:val="22"/>
        </w:rPr>
        <w:t>В соответствии со ст. 3 Федерального закона от 13.03.2006 № 38-ФЗ «О рекламе» (далее – Закон о рекламе, закон)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продвижение на рынке.</w:t>
      </w:r>
      <w:proofErr w:type="gramEnd"/>
    </w:p>
    <w:p w:rsidR="00F1236C" w:rsidRPr="00F1236C" w:rsidRDefault="00F1236C" w:rsidP="00F1236C">
      <w:pPr>
        <w:ind w:firstLine="720"/>
        <w:jc w:val="both"/>
        <w:rPr>
          <w:szCs w:val="22"/>
        </w:rPr>
      </w:pPr>
      <w:proofErr w:type="gramStart"/>
      <w:r w:rsidRPr="00F1236C">
        <w:rPr>
          <w:szCs w:val="22"/>
        </w:rPr>
        <w:t>В силу ч.ч. 1, 5 ст. 19 Закона - рекламные конструкции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</w:t>
      </w:r>
      <w:proofErr w:type="gramEnd"/>
      <w:r w:rsidRPr="00F1236C">
        <w:rPr>
          <w:szCs w:val="22"/>
        </w:rPr>
        <w:t xml:space="preserve"> </w:t>
      </w:r>
      <w:proofErr w:type="gramStart"/>
      <w:r w:rsidRPr="00F1236C">
        <w:rPr>
          <w:szCs w:val="22"/>
        </w:rPr>
        <w:t xml:space="preserve">воздушные шары, аэростаты и иные технические средства стабильного территориального размещения, которые монтируются и располагаются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транспорта), устанавливаются и эксплуатируются их владельцами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F1236C">
        <w:rPr>
          <w:szCs w:val="22"/>
        </w:rPr>
        <w:t>управомоченным</w:t>
      </w:r>
      <w:proofErr w:type="spellEnd"/>
      <w:proofErr w:type="gramEnd"/>
      <w:r w:rsidRPr="00F1236C">
        <w:rPr>
          <w:szCs w:val="22"/>
        </w:rPr>
        <w:t xml:space="preserve"> собственником такого имущества, в том числе с арендатором.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</w:t>
      </w:r>
      <w:proofErr w:type="gramStart"/>
      <w:r w:rsidRPr="00F1236C">
        <w:rPr>
          <w:szCs w:val="22"/>
        </w:rPr>
        <w:t>,</w:t>
      </w:r>
      <w:proofErr w:type="gramEnd"/>
      <w:r w:rsidRPr="00F1236C">
        <w:rPr>
          <w:szCs w:val="22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 xml:space="preserve">Согласно ст. 36 Жилищного кодекса Российской Федерации ограждающие конструкции (стены и т.п., отделяющие внешнее пространство от внутреннего) являются общим имуществом собственников имущества в МКД. Поэтому для размещения рекламной конструкции на фасадах домов, в том числе – жильцами квартир на своих балконах, необходимо провести общее собрание собственников </w:t>
      </w:r>
      <w:r w:rsidRPr="00F1236C">
        <w:rPr>
          <w:szCs w:val="22"/>
        </w:rPr>
        <w:lastRenderedPageBreak/>
        <w:t>помещений многоквартирного дома и получить согласие более половины собственников.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proofErr w:type="gramStart"/>
      <w:r w:rsidRPr="00F1236C">
        <w:rPr>
          <w:szCs w:val="22"/>
        </w:rPr>
        <w:t>Согласно ч. 3.1 ст. 19 Закона о рекламе и ст. 35.1 Федерального закона от 25.06.2002 № 73-ФЗ «Об объектах культурного наследия» - распространение наружной рекламы (за исключением рекламы, содержащей информацию о проведении театрально-зрелищных, культурно-просветительных и зрелищно-развлекательных мероприятий) на объектах культурного наследия, включенных в единый государственный реестр, а также на их территориях - не допускается, за исключением территорий достопримечательных мест.</w:t>
      </w:r>
      <w:proofErr w:type="gramEnd"/>
    </w:p>
    <w:p w:rsidR="00F1236C" w:rsidRPr="00F1236C" w:rsidRDefault="00F1236C" w:rsidP="00F1236C">
      <w:pPr>
        <w:ind w:firstLine="720"/>
        <w:jc w:val="both"/>
        <w:rPr>
          <w:szCs w:val="22"/>
        </w:rPr>
      </w:pPr>
      <w:proofErr w:type="gramStart"/>
      <w:r w:rsidRPr="00F1236C">
        <w:rPr>
          <w:szCs w:val="22"/>
        </w:rPr>
        <w:t>В соответствии с ч.ч. 5.1, 5.6-5.8 ст. 19 Закона о рекламе -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</w:t>
      </w:r>
      <w:proofErr w:type="gramEnd"/>
      <w:r w:rsidRPr="00F1236C">
        <w:rPr>
          <w:szCs w:val="22"/>
        </w:rPr>
        <w:t xml:space="preserve">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Органы местного самоуправления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Схема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(Министерство строительства и инфраструктуры области); подлежат опубликованию (обнародованию) и размещению на официальном сайте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Во всех случаях в силу ч. 9 ст. 19 Закона о рекламе - установка и эксплуатация любой конкретной рекламной конструкции допускаются при наличии разрешения, выдаваемого органом местного самоуправления по итогам рассмотрения заявления собственника или иного законного владельца недвижимого имущества либо владельца рекламной конструкции.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При этом в выдаче такого разрешения может быть отказано лишь в шести случаях, перечисленных в ч. 15 ст. 19 Закона о рекламе, в том числе в связи с нарушением внешнего архитектурного облика сложившейся застройки поселения или городского округа (если соответствующие требования органами местного самоуправления определены).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lastRenderedPageBreak/>
        <w:t>Требования закона в части получения разрешений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proofErr w:type="gramStart"/>
      <w:r w:rsidRPr="00F1236C">
        <w:rPr>
          <w:szCs w:val="22"/>
        </w:rPr>
        <w:t>Контроль за</w:t>
      </w:r>
      <w:proofErr w:type="gramEnd"/>
      <w:r w:rsidRPr="00F1236C">
        <w:rPr>
          <w:szCs w:val="22"/>
        </w:rPr>
        <w:t xml:space="preserve"> законностью размещения наружной рекламы осуществляют органы</w:t>
      </w:r>
      <w:r>
        <w:rPr>
          <w:szCs w:val="22"/>
        </w:rPr>
        <w:t xml:space="preserve"> </w:t>
      </w:r>
      <w:r w:rsidRPr="00F1236C">
        <w:rPr>
          <w:szCs w:val="22"/>
        </w:rPr>
        <w:t>местного самоуправления и антимонопольные органы.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 установки и (или) эксплуатации рекламной конструкции без разрешения, она подлежит демонтажу на основании предписания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Незаконно выданное органом местного самоуправления разрешение на установку рекламной конструкции может быть аннулировано антимонопольным органом.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Указанным органам предоставлено право на обращение в суд с соответствующими требованиями.</w:t>
      </w:r>
    </w:p>
    <w:p w:rsidR="00DF5CE7" w:rsidRDefault="00F1236C" w:rsidP="00F1236C">
      <w:pPr>
        <w:ind w:firstLine="720"/>
        <w:jc w:val="both"/>
        <w:rPr>
          <w:sz w:val="22"/>
          <w:szCs w:val="22"/>
        </w:rPr>
      </w:pPr>
      <w:r w:rsidRPr="00F1236C">
        <w:rPr>
          <w:szCs w:val="22"/>
        </w:rPr>
        <w:t>Кроме того, ст. 14.37 КоАП РФ устанавливает административную ответственность за нарушение требований к установке и эксплуатации рекламной конструкции. Протоколы по указанной статье составляют должностные лица органов внутренних дел (полиции). Дела об административных правонарушениях рассматриваются судьями, в частности, при совершении их юридическими лицами и индивидуальными предпринимателями - судьями арбитражных судов.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8"/>
      <w:headerReference w:type="default" r:id="rId9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6B" w:rsidRDefault="00C46A6B">
      <w:r>
        <w:separator/>
      </w:r>
    </w:p>
  </w:endnote>
  <w:endnote w:type="continuationSeparator" w:id="0">
    <w:p w:rsidR="00C46A6B" w:rsidRDefault="00C4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6B" w:rsidRDefault="00C46A6B">
      <w:r>
        <w:separator/>
      </w:r>
    </w:p>
  </w:footnote>
  <w:footnote w:type="continuationSeparator" w:id="0">
    <w:p w:rsidR="00C46A6B" w:rsidRDefault="00C4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E7" w:rsidRDefault="00DF5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E7" w:rsidRDefault="00DF5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0B8">
      <w:rPr>
        <w:rStyle w:val="a5"/>
        <w:noProof/>
      </w:rPr>
      <w:t>2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0B8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A6B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6426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chebSP</cp:lastModifiedBy>
  <cp:revision>4</cp:revision>
  <cp:lastPrinted>2018-03-22T13:02:00Z</cp:lastPrinted>
  <dcterms:created xsi:type="dcterms:W3CDTF">2020-09-14T07:10:00Z</dcterms:created>
  <dcterms:modified xsi:type="dcterms:W3CDTF">2020-09-23T05:04:00Z</dcterms:modified>
</cp:coreProperties>
</file>